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80" w:rsidRDefault="00374B80" w:rsidP="00374B80">
      <w:pPr>
        <w:pStyle w:val="Title"/>
        <w:jc w:val="center"/>
        <w:rPr>
          <w:b/>
        </w:rPr>
      </w:pPr>
      <w:r w:rsidRPr="00374B80">
        <w:rPr>
          <w:b/>
        </w:rPr>
        <w:t>Two Institutional Best Practices</w:t>
      </w:r>
    </w:p>
    <w:p w:rsidR="0095797B" w:rsidRPr="00374B80" w:rsidRDefault="00374B80" w:rsidP="00374B80">
      <w:pPr>
        <w:spacing w:line="480" w:lineRule="auto"/>
        <w:jc w:val="both"/>
        <w:rPr>
          <w:sz w:val="36"/>
        </w:rPr>
      </w:pPr>
      <w:r w:rsidRPr="00374B80">
        <w:rPr>
          <w:rFonts w:ascii="Times New Roman" w:hAnsi="Times New Roman" w:cs="Times New Roman"/>
          <w:sz w:val="40"/>
          <w:szCs w:val="24"/>
        </w:rPr>
        <w:t>HOSPITAL PHARMACY TRAINING has been initiated long before the student completing the course, this has be a practice for a while and this is because of ACMEC trust which runs a 1000 bed hospital in the campus Our institute educate the wards with Value Education through social, communicational  skills to navigate in the society a successful human. Semester toppers and needy economically weaker sections are given a helping hand in the name of fees concession.</w:t>
      </w:r>
    </w:p>
    <w:sectPr w:rsidR="0095797B" w:rsidRPr="00374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74B80"/>
    <w:rsid w:val="00374B80"/>
    <w:rsid w:val="0095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4B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4B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2020-12-14T04:53:00Z</dcterms:created>
  <dcterms:modified xsi:type="dcterms:W3CDTF">2020-12-14T04:54:00Z</dcterms:modified>
</cp:coreProperties>
</file>